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4E4F" w14:textId="77777777" w:rsidR="006D1EA1" w:rsidRDefault="006D1EA1" w:rsidP="006D1EA1">
      <w:pPr>
        <w:jc w:val="center"/>
      </w:pPr>
      <w:r>
        <w:t>ACBC Exam Study Guide</w:t>
      </w:r>
    </w:p>
    <w:p w14:paraId="54FC02CB" w14:textId="77777777" w:rsidR="006D1EA1" w:rsidRDefault="006D1EA1" w:rsidP="006D1EA1">
      <w:pPr>
        <w:jc w:val="center"/>
      </w:pPr>
      <w:r>
        <w:t>Theology Exam 11</w:t>
      </w:r>
    </w:p>
    <w:p w14:paraId="63040B46" w14:textId="77777777" w:rsidR="006D1EA1" w:rsidRDefault="006D1EA1" w:rsidP="006D1EA1">
      <w:pPr>
        <w:jc w:val="center"/>
      </w:pPr>
    </w:p>
    <w:p w14:paraId="2D315AFE" w14:textId="77777777" w:rsidR="006D1EA1" w:rsidRDefault="006D1EA1" w:rsidP="006D1EA1">
      <w:r>
        <w:t xml:space="preserve">Q: </w:t>
      </w:r>
      <w:r w:rsidRPr="000E6B08">
        <w:t>Describe the biblical understanding of manhood and womanhood from both an egalitarian and complementarian perspective.  Explain which view you embrace and outline why you believe it to be the most biblical.</w:t>
      </w:r>
    </w:p>
    <w:p w14:paraId="597C7E97" w14:textId="77777777" w:rsidR="006D1EA1" w:rsidRDefault="006D1EA1" w:rsidP="006D1EA1"/>
    <w:p w14:paraId="1811492A" w14:textId="77777777" w:rsidR="006D1EA1" w:rsidRDefault="006D1EA1" w:rsidP="006D1EA1">
      <w:pPr>
        <w:rPr>
          <w:szCs w:val="24"/>
        </w:rPr>
      </w:pPr>
      <w:r w:rsidRPr="00193B90">
        <w:rPr>
          <w:szCs w:val="24"/>
          <w:u w:val="single"/>
        </w:rPr>
        <w:t>Definitions</w:t>
      </w:r>
      <w:r w:rsidRPr="00453410">
        <w:rPr>
          <w:szCs w:val="24"/>
        </w:rPr>
        <w:t>:</w:t>
      </w:r>
    </w:p>
    <w:p w14:paraId="6A308FB8" w14:textId="77777777" w:rsidR="006D1EA1" w:rsidRDefault="006D1EA1" w:rsidP="006D1EA1">
      <w:pPr>
        <w:rPr>
          <w:szCs w:val="24"/>
        </w:rPr>
      </w:pPr>
    </w:p>
    <w:p w14:paraId="64068046" w14:textId="77777777" w:rsidR="006D1EA1" w:rsidRDefault="006D1EA1" w:rsidP="006D1EA1">
      <w:pPr>
        <w:rPr>
          <w:szCs w:val="24"/>
        </w:rPr>
      </w:pPr>
      <w:r>
        <w:rPr>
          <w:szCs w:val="24"/>
        </w:rPr>
        <w:t>Egalitarian</w:t>
      </w:r>
    </w:p>
    <w:p w14:paraId="6873F5FD" w14:textId="77777777" w:rsidR="006D1EA1" w:rsidRPr="00453410" w:rsidRDefault="006D1EA1" w:rsidP="006D1EA1">
      <w:pPr>
        <w:rPr>
          <w:szCs w:val="24"/>
        </w:rPr>
      </w:pPr>
      <w:r>
        <w:rPr>
          <w:szCs w:val="24"/>
        </w:rPr>
        <w:t>Complementarian</w:t>
      </w:r>
    </w:p>
    <w:p w14:paraId="43B0CEB7" w14:textId="77777777" w:rsidR="006D1EA1" w:rsidRPr="00453410" w:rsidRDefault="006D1EA1" w:rsidP="006D1EA1">
      <w:pPr>
        <w:rPr>
          <w:szCs w:val="24"/>
        </w:rPr>
      </w:pPr>
    </w:p>
    <w:p w14:paraId="70F71A38" w14:textId="77777777" w:rsidR="006D1EA1" w:rsidRDefault="006D1EA1" w:rsidP="006D1EA1">
      <w:pPr>
        <w:rPr>
          <w:szCs w:val="24"/>
        </w:rPr>
      </w:pPr>
      <w:r>
        <w:rPr>
          <w:szCs w:val="24"/>
          <w:u w:val="single"/>
        </w:rPr>
        <w:t>Scripture</w:t>
      </w:r>
      <w:r w:rsidRPr="00193B90">
        <w:rPr>
          <w:szCs w:val="24"/>
          <w:u w:val="single"/>
        </w:rPr>
        <w:t xml:space="preserve"> Texts</w:t>
      </w:r>
      <w:r w:rsidRPr="00453410">
        <w:rPr>
          <w:szCs w:val="24"/>
        </w:rPr>
        <w:t>:</w:t>
      </w:r>
    </w:p>
    <w:p w14:paraId="52B5CB15" w14:textId="77777777" w:rsidR="006D1EA1" w:rsidRDefault="006D1EA1" w:rsidP="006D1EA1">
      <w:pPr>
        <w:rPr>
          <w:szCs w:val="24"/>
        </w:rPr>
      </w:pPr>
    </w:p>
    <w:p w14:paraId="233CBE78" w14:textId="77777777" w:rsidR="006D1EA1" w:rsidRDefault="006D1EA1" w:rsidP="006D1EA1">
      <w:pPr>
        <w:rPr>
          <w:szCs w:val="24"/>
        </w:rPr>
      </w:pPr>
      <w:r>
        <w:rPr>
          <w:szCs w:val="24"/>
        </w:rPr>
        <w:t>Genesis 1-2</w:t>
      </w:r>
    </w:p>
    <w:p w14:paraId="6C63D343" w14:textId="77777777" w:rsidR="006D1EA1" w:rsidRDefault="006D1EA1" w:rsidP="006D1EA1">
      <w:pPr>
        <w:rPr>
          <w:szCs w:val="24"/>
        </w:rPr>
      </w:pPr>
      <w:r>
        <w:rPr>
          <w:szCs w:val="24"/>
        </w:rPr>
        <w:t>Galatians 3:28</w:t>
      </w:r>
    </w:p>
    <w:p w14:paraId="4CACB118" w14:textId="77777777" w:rsidR="006D1EA1" w:rsidRDefault="006D1EA1" w:rsidP="006D1EA1">
      <w:pPr>
        <w:rPr>
          <w:szCs w:val="24"/>
        </w:rPr>
      </w:pPr>
      <w:r>
        <w:rPr>
          <w:szCs w:val="24"/>
        </w:rPr>
        <w:t>1 Timothy 2:8-15-3:13</w:t>
      </w:r>
    </w:p>
    <w:p w14:paraId="1812B406" w14:textId="77777777" w:rsidR="006D1EA1" w:rsidRDefault="006D1EA1" w:rsidP="006D1EA1">
      <w:pPr>
        <w:rPr>
          <w:szCs w:val="24"/>
        </w:rPr>
      </w:pPr>
      <w:r>
        <w:rPr>
          <w:szCs w:val="24"/>
        </w:rPr>
        <w:t>Titus 1</w:t>
      </w:r>
    </w:p>
    <w:p w14:paraId="2090F68A" w14:textId="77777777" w:rsidR="006D1EA1" w:rsidRPr="00453410" w:rsidRDefault="006D1EA1" w:rsidP="006D1EA1">
      <w:pPr>
        <w:rPr>
          <w:szCs w:val="24"/>
        </w:rPr>
      </w:pPr>
      <w:r>
        <w:rPr>
          <w:szCs w:val="24"/>
        </w:rPr>
        <w:t>1 Corinthians 11:3-16</w:t>
      </w:r>
    </w:p>
    <w:p w14:paraId="744ED3FC" w14:textId="77777777" w:rsidR="006D1EA1" w:rsidRDefault="006D1EA1" w:rsidP="006D1EA1">
      <w:pPr>
        <w:rPr>
          <w:szCs w:val="24"/>
        </w:rPr>
      </w:pPr>
      <w:r>
        <w:rPr>
          <w:szCs w:val="24"/>
        </w:rPr>
        <w:t>Ephesians 5:22-33</w:t>
      </w:r>
    </w:p>
    <w:p w14:paraId="0F27722C" w14:textId="77777777" w:rsidR="006D1EA1" w:rsidRDefault="006D1EA1" w:rsidP="006D1EA1">
      <w:pPr>
        <w:rPr>
          <w:szCs w:val="24"/>
        </w:rPr>
      </w:pPr>
    </w:p>
    <w:p w14:paraId="7753ACC4" w14:textId="77777777" w:rsidR="006D1EA1" w:rsidRPr="00453410" w:rsidRDefault="006D1EA1" w:rsidP="006D1EA1">
      <w:pPr>
        <w:rPr>
          <w:szCs w:val="24"/>
        </w:rPr>
      </w:pPr>
      <w:r w:rsidRPr="00193B90">
        <w:rPr>
          <w:szCs w:val="24"/>
          <w:u w:val="single"/>
        </w:rPr>
        <w:t>Resources</w:t>
      </w:r>
      <w:r w:rsidRPr="00453410">
        <w:rPr>
          <w:szCs w:val="24"/>
        </w:rPr>
        <w:t>:</w:t>
      </w:r>
    </w:p>
    <w:p w14:paraId="6017D08A" w14:textId="77777777" w:rsidR="006D1EA1" w:rsidRDefault="006D1EA1" w:rsidP="006D1EA1">
      <w:pPr>
        <w:rPr>
          <w:szCs w:val="24"/>
        </w:rPr>
      </w:pPr>
    </w:p>
    <w:p w14:paraId="0CA8295C" w14:textId="77777777" w:rsidR="006D1EA1" w:rsidRDefault="006D1EA1" w:rsidP="006D1EA1">
      <w:pPr>
        <w:rPr>
          <w:szCs w:val="24"/>
        </w:rPr>
      </w:pPr>
      <w:r>
        <w:rPr>
          <w:szCs w:val="24"/>
        </w:rPr>
        <w:t xml:space="preserve">The Danvers Statement – </w:t>
      </w:r>
      <w:r w:rsidRPr="00580F43">
        <w:rPr>
          <w:szCs w:val="24"/>
        </w:rPr>
        <w:t>https://cbmw.org/about/danvers-statement/</w:t>
      </w:r>
    </w:p>
    <w:p w14:paraId="2A475F20" w14:textId="77777777" w:rsidR="006D1EA1" w:rsidRDefault="006D1EA1" w:rsidP="006D1EA1">
      <w:pPr>
        <w:rPr>
          <w:szCs w:val="24"/>
        </w:rPr>
      </w:pPr>
    </w:p>
    <w:p w14:paraId="0F192B04" w14:textId="77777777" w:rsidR="006D1EA1" w:rsidRDefault="006D1EA1" w:rsidP="006D1EA1">
      <w:pPr>
        <w:rPr>
          <w:szCs w:val="24"/>
        </w:rPr>
      </w:pPr>
      <w:r w:rsidRPr="00453410">
        <w:rPr>
          <w:szCs w:val="24"/>
        </w:rPr>
        <w:t xml:space="preserve">Paul Enns, </w:t>
      </w:r>
      <w:r w:rsidRPr="00453410">
        <w:rPr>
          <w:i/>
          <w:szCs w:val="24"/>
        </w:rPr>
        <w:t>Moody Handbook of Theology</w:t>
      </w:r>
      <w:r>
        <w:rPr>
          <w:szCs w:val="24"/>
        </w:rPr>
        <w:t>, rev. ed. (Moody, 2014</w:t>
      </w:r>
      <w:r w:rsidRPr="00453410">
        <w:rPr>
          <w:szCs w:val="24"/>
        </w:rPr>
        <w:t xml:space="preserve">), </w:t>
      </w:r>
      <w:r>
        <w:rPr>
          <w:szCs w:val="24"/>
        </w:rPr>
        <w:t>668-678.</w:t>
      </w:r>
    </w:p>
    <w:p w14:paraId="5393EA81" w14:textId="77777777" w:rsidR="006D1EA1" w:rsidRDefault="006D1EA1" w:rsidP="006D1EA1">
      <w:pPr>
        <w:rPr>
          <w:szCs w:val="24"/>
        </w:rPr>
      </w:pPr>
      <w:r>
        <w:rPr>
          <w:szCs w:val="24"/>
        </w:rPr>
        <w:tab/>
      </w:r>
    </w:p>
    <w:p w14:paraId="6C983D96" w14:textId="77777777" w:rsidR="006D1EA1" w:rsidRDefault="006D1EA1" w:rsidP="006D1EA1">
      <w:pPr>
        <w:rPr>
          <w:szCs w:val="24"/>
        </w:rPr>
      </w:pPr>
      <w:r w:rsidRPr="00257DEA">
        <w:rPr>
          <w:szCs w:val="24"/>
        </w:rPr>
        <w:t xml:space="preserve">Wayne Grudem, </w:t>
      </w:r>
      <w:r w:rsidRPr="00F327FD">
        <w:rPr>
          <w:i/>
          <w:szCs w:val="24"/>
        </w:rPr>
        <w:t>Systematic Theology</w:t>
      </w:r>
      <w:r>
        <w:rPr>
          <w:szCs w:val="24"/>
        </w:rPr>
        <w:t xml:space="preserve"> (Zondervan, 1994), 937-945.</w:t>
      </w:r>
    </w:p>
    <w:p w14:paraId="277FA4D2" w14:textId="77777777" w:rsidR="006D1EA1" w:rsidRDefault="006D1EA1" w:rsidP="006D1EA1">
      <w:pPr>
        <w:rPr>
          <w:szCs w:val="24"/>
        </w:rPr>
      </w:pPr>
    </w:p>
    <w:p w14:paraId="66E2D38B" w14:textId="77777777" w:rsidR="006D1EA1" w:rsidRDefault="006D1EA1" w:rsidP="006D1EA1">
      <w:pPr>
        <w:rPr>
          <w:szCs w:val="24"/>
        </w:rPr>
      </w:pPr>
      <w:r>
        <w:rPr>
          <w:szCs w:val="24"/>
        </w:rPr>
        <w:t xml:space="preserve">Wayne Grudem and John Piper, eds., </w:t>
      </w:r>
      <w:r>
        <w:rPr>
          <w:i/>
          <w:szCs w:val="24"/>
        </w:rPr>
        <w:t>Re</w:t>
      </w:r>
      <w:r w:rsidRPr="00F327FD">
        <w:rPr>
          <w:i/>
          <w:szCs w:val="24"/>
        </w:rPr>
        <w:t xml:space="preserve">covering Biblical Manhood and Womanhood </w:t>
      </w:r>
      <w:r>
        <w:rPr>
          <w:szCs w:val="24"/>
        </w:rPr>
        <w:t>(Crossway, 1991), 345-363.</w:t>
      </w:r>
    </w:p>
    <w:p w14:paraId="26DA71BC" w14:textId="77777777" w:rsidR="006D1EA1" w:rsidRDefault="006D1EA1" w:rsidP="006D1EA1">
      <w:pPr>
        <w:rPr>
          <w:szCs w:val="24"/>
        </w:rPr>
      </w:pPr>
    </w:p>
    <w:p w14:paraId="254A04E7" w14:textId="77777777" w:rsidR="006D1EA1" w:rsidRPr="00F327FD" w:rsidRDefault="006D1EA1" w:rsidP="006D1EA1">
      <w:pPr>
        <w:rPr>
          <w:szCs w:val="24"/>
        </w:rPr>
      </w:pPr>
      <w:r>
        <w:rPr>
          <w:szCs w:val="24"/>
        </w:rPr>
        <w:t xml:space="preserve">Andreas </w:t>
      </w:r>
      <w:proofErr w:type="spellStart"/>
      <w:r>
        <w:rPr>
          <w:szCs w:val="24"/>
        </w:rPr>
        <w:t>Kostenberger</w:t>
      </w:r>
      <w:proofErr w:type="spellEnd"/>
      <w:r>
        <w:rPr>
          <w:szCs w:val="24"/>
        </w:rPr>
        <w:t xml:space="preserve">, </w:t>
      </w:r>
      <w:r>
        <w:rPr>
          <w:i/>
          <w:szCs w:val="24"/>
        </w:rPr>
        <w:t>God, Marriage &amp; Family</w:t>
      </w:r>
      <w:r>
        <w:rPr>
          <w:szCs w:val="24"/>
        </w:rPr>
        <w:t xml:space="preserve"> (Crossway, 2004).</w:t>
      </w:r>
    </w:p>
    <w:p w14:paraId="23AACFF6" w14:textId="77777777" w:rsidR="006D1EA1" w:rsidRDefault="006D1EA1" w:rsidP="006D1EA1">
      <w:pPr>
        <w:rPr>
          <w:szCs w:val="24"/>
        </w:rPr>
      </w:pPr>
    </w:p>
    <w:p w14:paraId="6AF8D320" w14:textId="77777777" w:rsidR="006D1EA1" w:rsidRDefault="006D1EA1" w:rsidP="006D1EA1">
      <w:pPr>
        <w:rPr>
          <w:szCs w:val="24"/>
        </w:rPr>
      </w:pPr>
      <w:r>
        <w:rPr>
          <w:szCs w:val="24"/>
        </w:rPr>
        <w:t xml:space="preserve">Andreas </w:t>
      </w:r>
      <w:proofErr w:type="spellStart"/>
      <w:r>
        <w:rPr>
          <w:szCs w:val="24"/>
        </w:rPr>
        <w:t>Kostenberger</w:t>
      </w:r>
      <w:proofErr w:type="spellEnd"/>
      <w:r>
        <w:rPr>
          <w:szCs w:val="24"/>
        </w:rPr>
        <w:t xml:space="preserve">, Thomas Schreiner, and H. Scott Baldwin, eds., </w:t>
      </w:r>
      <w:r>
        <w:rPr>
          <w:i/>
          <w:szCs w:val="24"/>
        </w:rPr>
        <w:t>Women in the Church</w:t>
      </w:r>
      <w:r>
        <w:rPr>
          <w:szCs w:val="24"/>
        </w:rPr>
        <w:t xml:space="preserve"> (Baker, 1995).</w:t>
      </w:r>
    </w:p>
    <w:p w14:paraId="66C86CC2" w14:textId="77777777" w:rsidR="006D1EA1" w:rsidRDefault="006D1EA1" w:rsidP="006D1EA1">
      <w:pPr>
        <w:rPr>
          <w:szCs w:val="24"/>
        </w:rPr>
      </w:pPr>
    </w:p>
    <w:p w14:paraId="32012B50" w14:textId="77777777" w:rsidR="006D1EA1" w:rsidRPr="00F327FD" w:rsidRDefault="006D1EA1" w:rsidP="006D1EA1">
      <w:pPr>
        <w:rPr>
          <w:szCs w:val="24"/>
        </w:rPr>
      </w:pPr>
      <w:r>
        <w:rPr>
          <w:szCs w:val="24"/>
        </w:rPr>
        <w:t xml:space="preserve">John MacArthur, </w:t>
      </w:r>
      <w:r>
        <w:rPr>
          <w:i/>
          <w:szCs w:val="24"/>
        </w:rPr>
        <w:t>Different by Design</w:t>
      </w:r>
      <w:r>
        <w:rPr>
          <w:szCs w:val="24"/>
        </w:rPr>
        <w:t xml:space="preserve"> (CVP, 1994).</w:t>
      </w:r>
    </w:p>
    <w:p w14:paraId="71E777EC" w14:textId="77777777" w:rsidR="006D1EA1" w:rsidRPr="004131B0" w:rsidRDefault="006D1EA1" w:rsidP="006D1EA1">
      <w:pPr>
        <w:rPr>
          <w:szCs w:val="24"/>
        </w:rPr>
      </w:pPr>
    </w:p>
    <w:p w14:paraId="57F08D19" w14:textId="77777777" w:rsidR="006D1EA1" w:rsidRPr="00E8521A" w:rsidRDefault="006D1EA1" w:rsidP="006D1EA1">
      <w:pPr>
        <w:rPr>
          <w:szCs w:val="24"/>
        </w:rPr>
      </w:pPr>
      <w:r>
        <w:rPr>
          <w:szCs w:val="24"/>
        </w:rPr>
        <w:t xml:space="preserve">Alexander Strauch, </w:t>
      </w:r>
      <w:r w:rsidRPr="00E8521A">
        <w:rPr>
          <w:i/>
          <w:szCs w:val="24"/>
        </w:rPr>
        <w:t>Men and Women: Equal Yet Different: A Brief Study of the Biblical Passages on Gender</w:t>
      </w:r>
      <w:r>
        <w:rPr>
          <w:szCs w:val="24"/>
        </w:rPr>
        <w:t xml:space="preserve"> (Lewis &amp; Roth, 1999).</w:t>
      </w:r>
    </w:p>
    <w:p w14:paraId="4261D55E" w14:textId="77777777" w:rsidR="006D1EA1" w:rsidRDefault="006D1EA1" w:rsidP="006D1EA1">
      <w:pPr>
        <w:rPr>
          <w:szCs w:val="24"/>
        </w:rPr>
      </w:pPr>
    </w:p>
    <w:p w14:paraId="3E435675" w14:textId="77777777" w:rsidR="006D1EA1" w:rsidRDefault="006D1EA1" w:rsidP="006D1EA1">
      <w:pPr>
        <w:rPr>
          <w:szCs w:val="24"/>
        </w:rPr>
      </w:pPr>
    </w:p>
    <w:p w14:paraId="3858A224" w14:textId="77777777" w:rsidR="006D1EA1" w:rsidRDefault="006D1EA1" w:rsidP="006D1EA1">
      <w:pPr>
        <w:rPr>
          <w:szCs w:val="24"/>
        </w:rPr>
      </w:pPr>
    </w:p>
    <w:p w14:paraId="3B511E8A" w14:textId="77777777" w:rsidR="006D1EA1" w:rsidRDefault="006D1EA1" w:rsidP="006D1EA1">
      <w:pPr>
        <w:rPr>
          <w:szCs w:val="24"/>
        </w:rPr>
      </w:pPr>
    </w:p>
    <w:p w14:paraId="385CFA86" w14:textId="77777777" w:rsidR="00660FA2" w:rsidRDefault="00660FA2"/>
    <w:sectPr w:rsidR="00660F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A5A5" w14:textId="77777777" w:rsidR="003807CB" w:rsidRDefault="003807CB" w:rsidP="006D1EA1">
      <w:r>
        <w:separator/>
      </w:r>
    </w:p>
  </w:endnote>
  <w:endnote w:type="continuationSeparator" w:id="0">
    <w:p w14:paraId="5A9633A7" w14:textId="77777777" w:rsidR="003807CB" w:rsidRDefault="003807CB" w:rsidP="006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055E" w14:textId="77777777" w:rsidR="006D1EA1" w:rsidRDefault="006D1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2446" w14:textId="47B0EF38" w:rsidR="006D1EA1" w:rsidRDefault="006D1EA1">
    <w:pPr>
      <w:pStyle w:val="Footer"/>
    </w:pPr>
    <w:r>
      <w:rPr>
        <w:sz w:val="16"/>
        <w:szCs w:val="16"/>
      </w:rPr>
      <w:t xml:space="preserve">ACBC Exam Study Guide </w:t>
    </w:r>
    <w:r>
      <w:rPr>
        <w:rFonts w:cs="Times New Roman"/>
        <w:sz w:val="16"/>
        <w:szCs w:val="16"/>
      </w:rPr>
      <w:t>©</w:t>
    </w:r>
    <w:r>
      <w:rPr>
        <w:sz w:val="16"/>
        <w:szCs w:val="16"/>
      </w:rPr>
      <w:t xml:space="preserve"> 20</w:t>
    </w:r>
    <w:r>
      <w:rPr>
        <w:sz w:val="16"/>
        <w:szCs w:val="16"/>
      </w:rPr>
      <w:t>20</w:t>
    </w:r>
    <w:r>
      <w:rPr>
        <w:sz w:val="16"/>
        <w:szCs w:val="16"/>
      </w:rPr>
      <w:t xml:space="preserve"> </w:t>
    </w:r>
    <w:r>
      <w:rPr>
        <w:sz w:val="16"/>
        <w:szCs w:val="16"/>
      </w:rPr>
      <w:t>The Center for Biblical Counseling &amp; Discipleship (CBCD) – thecbcd.org</w:t>
    </w:r>
    <w:bookmarkStart w:id="0" w:name="_GoBack"/>
    <w:bookmarkEnd w:id="0"/>
  </w:p>
  <w:p w14:paraId="4983A946" w14:textId="77777777" w:rsidR="006D1EA1" w:rsidRDefault="006D1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661C" w14:textId="77777777" w:rsidR="006D1EA1" w:rsidRDefault="006D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2628" w14:textId="77777777" w:rsidR="003807CB" w:rsidRDefault="003807CB" w:rsidP="006D1EA1">
      <w:r>
        <w:separator/>
      </w:r>
    </w:p>
  </w:footnote>
  <w:footnote w:type="continuationSeparator" w:id="0">
    <w:p w14:paraId="560ACF32" w14:textId="77777777" w:rsidR="003807CB" w:rsidRDefault="003807CB" w:rsidP="006D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C9C2" w14:textId="77777777" w:rsidR="006D1EA1" w:rsidRDefault="006D1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B6CF" w14:textId="77777777" w:rsidR="006D1EA1" w:rsidRDefault="006D1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6749" w14:textId="77777777" w:rsidR="006D1EA1" w:rsidRDefault="006D1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A1"/>
    <w:rsid w:val="003807CB"/>
    <w:rsid w:val="00660FA2"/>
    <w:rsid w:val="006D1EA1"/>
    <w:rsid w:val="006D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E48FC"/>
  <w15:chartTrackingRefBased/>
  <w15:docId w15:val="{11F23E53-23ED-478D-92BF-3AA8AFA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A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EA1"/>
    <w:pPr>
      <w:tabs>
        <w:tab w:val="center" w:pos="4680"/>
        <w:tab w:val="right" w:pos="9360"/>
      </w:tabs>
    </w:pPr>
  </w:style>
  <w:style w:type="character" w:customStyle="1" w:styleId="HeaderChar">
    <w:name w:val="Header Char"/>
    <w:basedOn w:val="DefaultParagraphFont"/>
    <w:link w:val="Header"/>
    <w:uiPriority w:val="99"/>
    <w:rsid w:val="006D1EA1"/>
    <w:rPr>
      <w:rFonts w:ascii="Times New Roman" w:hAnsi="Times New Roman"/>
      <w:sz w:val="24"/>
    </w:rPr>
  </w:style>
  <w:style w:type="paragraph" w:styleId="Footer">
    <w:name w:val="footer"/>
    <w:basedOn w:val="Normal"/>
    <w:link w:val="FooterChar"/>
    <w:uiPriority w:val="99"/>
    <w:unhideWhenUsed/>
    <w:rsid w:val="006D1EA1"/>
    <w:pPr>
      <w:tabs>
        <w:tab w:val="center" w:pos="4680"/>
        <w:tab w:val="right" w:pos="9360"/>
      </w:tabs>
    </w:pPr>
  </w:style>
  <w:style w:type="character" w:customStyle="1" w:styleId="FooterChar">
    <w:name w:val="Footer Char"/>
    <w:basedOn w:val="DefaultParagraphFont"/>
    <w:link w:val="Footer"/>
    <w:uiPriority w:val="99"/>
    <w:rsid w:val="006D1E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1</cp:revision>
  <dcterms:created xsi:type="dcterms:W3CDTF">2020-07-20T15:17:00Z</dcterms:created>
  <dcterms:modified xsi:type="dcterms:W3CDTF">2020-07-20T15:18:00Z</dcterms:modified>
</cp:coreProperties>
</file>